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1D97" w14:textId="7C4C1E79" w:rsidR="00C46112" w:rsidRPr="00B240ED" w:rsidRDefault="00B240ED" w:rsidP="00714ACE">
      <w:pPr>
        <w:spacing w:before="0" w:after="0"/>
        <w:rPr>
          <w:sz w:val="56"/>
          <w:szCs w:val="56"/>
        </w:rPr>
      </w:pPr>
      <w:r w:rsidRPr="00B240ED">
        <w:rPr>
          <w:sz w:val="56"/>
          <w:szCs w:val="56"/>
        </w:rPr>
        <w:t>Funktionsanalys</w:t>
      </w:r>
    </w:p>
    <w:p w14:paraId="09D2E211" w14:textId="396CA5EE" w:rsidR="00B240ED" w:rsidRPr="00714ACE" w:rsidRDefault="00B240ED" w:rsidP="00C46112">
      <w:pPr>
        <w:rPr>
          <w:b/>
          <w:bCs/>
        </w:rPr>
      </w:pPr>
      <w:r w:rsidRPr="00714ACE">
        <w:rPr>
          <w:b/>
          <w:bCs/>
        </w:rPr>
        <w:t xml:space="preserve">Överblick </w:t>
      </w:r>
      <w:r w:rsidR="00956B56">
        <w:rPr>
          <w:b/>
          <w:bCs/>
        </w:rPr>
        <w:t>av</w:t>
      </w:r>
      <w:r w:rsidR="00714ACE">
        <w:rPr>
          <w:b/>
          <w:bCs/>
        </w:rPr>
        <w:t xml:space="preserve"> </w:t>
      </w:r>
      <w:r w:rsidRPr="00714ACE">
        <w:rPr>
          <w:b/>
          <w:bCs/>
        </w:rPr>
        <w:t>arbetsgruppens fysiska status</w:t>
      </w:r>
    </w:p>
    <w:p w14:paraId="42240640" w14:textId="77777777" w:rsidR="00B240ED" w:rsidRPr="00B240ED" w:rsidRDefault="00B240ED" w:rsidP="00B240ED">
      <w:pPr>
        <w:rPr>
          <w:i/>
          <w:iCs/>
        </w:rPr>
      </w:pPr>
      <w:r w:rsidRPr="00B240ED">
        <w:rPr>
          <w:i/>
          <w:iCs/>
        </w:rPr>
        <w:t>Rörlighet, kondition, styrka och vikt är några faktorer som påverkar medarbetarens kapacitet att med god marginal klara sin arbetssituation. Funktionsanalys är en funktionell bedömning som ger en snabb och överskådlig bild över en medarbetares fysiska status.</w:t>
      </w:r>
    </w:p>
    <w:p w14:paraId="7B10A155" w14:textId="77777777" w:rsidR="00B240ED" w:rsidRPr="00B240ED" w:rsidRDefault="00B240ED" w:rsidP="00B240ED">
      <w:pPr>
        <w:rPr>
          <w:b/>
          <w:bCs/>
        </w:rPr>
      </w:pPr>
      <w:r w:rsidRPr="00B240ED">
        <w:rPr>
          <w:b/>
          <w:bCs/>
        </w:rPr>
        <w:t>Vi rekommenderar Funktionsanalys</w:t>
      </w:r>
    </w:p>
    <w:p w14:paraId="480A4326" w14:textId="77777777" w:rsidR="00B240ED" w:rsidRPr="00B240ED" w:rsidRDefault="00B240ED" w:rsidP="00B240ED">
      <w:pPr>
        <w:pStyle w:val="Liststycke"/>
        <w:numPr>
          <w:ilvl w:val="0"/>
          <w:numId w:val="16"/>
        </w:numPr>
      </w:pPr>
      <w:r w:rsidRPr="00B240ED">
        <w:t>För yrkesgrupper med belastande arbete.</w:t>
      </w:r>
    </w:p>
    <w:p w14:paraId="4CBED9A7" w14:textId="77777777" w:rsidR="00B240ED" w:rsidRPr="00B240ED" w:rsidRDefault="00B240ED" w:rsidP="00B240ED">
      <w:pPr>
        <w:pStyle w:val="Liststycke"/>
        <w:numPr>
          <w:ilvl w:val="0"/>
          <w:numId w:val="16"/>
        </w:numPr>
      </w:pPr>
      <w:r w:rsidRPr="00B240ED">
        <w:t>Att identifiera styrkor och eventuella brister.</w:t>
      </w:r>
    </w:p>
    <w:p w14:paraId="50B0B522" w14:textId="77777777" w:rsidR="00B240ED" w:rsidRPr="00B240ED" w:rsidRDefault="00B240ED" w:rsidP="00B240ED">
      <w:pPr>
        <w:pStyle w:val="Liststycke"/>
        <w:numPr>
          <w:ilvl w:val="0"/>
          <w:numId w:val="16"/>
        </w:numPr>
      </w:pPr>
      <w:r w:rsidRPr="00B240ED">
        <w:t>För planering och prioritering av hälso- och arbetsmiljöarbetet.</w:t>
      </w:r>
    </w:p>
    <w:p w14:paraId="2621AE8C" w14:textId="77777777" w:rsidR="00B240ED" w:rsidRPr="00B240ED" w:rsidRDefault="00B240ED" w:rsidP="00B240ED">
      <w:pPr>
        <w:pStyle w:val="Liststycke"/>
        <w:numPr>
          <w:ilvl w:val="0"/>
          <w:numId w:val="16"/>
        </w:numPr>
      </w:pPr>
      <w:r w:rsidRPr="00B240ED">
        <w:t>För att på gruppnivå följa utveckling över tid.</w:t>
      </w:r>
    </w:p>
    <w:p w14:paraId="17FD847D" w14:textId="77777777" w:rsidR="00B240ED" w:rsidRPr="00B240ED" w:rsidRDefault="00B240ED" w:rsidP="00B240ED">
      <w:pPr>
        <w:rPr>
          <w:b/>
          <w:bCs/>
        </w:rPr>
      </w:pPr>
      <w:r w:rsidRPr="00B240ED">
        <w:rPr>
          <w:b/>
          <w:bCs/>
        </w:rPr>
        <w:t>Så genomförs en Funktionsanalys</w:t>
      </w:r>
    </w:p>
    <w:p w14:paraId="73D060A3" w14:textId="7D865F18" w:rsidR="00B240ED" w:rsidRPr="00B240ED" w:rsidRDefault="00956B56" w:rsidP="00714ACE">
      <w:pPr>
        <w:pStyle w:val="Liststycke"/>
        <w:numPr>
          <w:ilvl w:val="0"/>
          <w:numId w:val="17"/>
        </w:numPr>
        <w:spacing w:before="0"/>
        <w:ind w:left="714" w:hanging="357"/>
        <w:contextualSpacing w:val="0"/>
        <w:rPr>
          <w:sz w:val="20"/>
          <w:szCs w:val="20"/>
        </w:rPr>
      </w:pPr>
      <w:r>
        <w:rPr>
          <w:b/>
          <w:bCs/>
          <w:sz w:val="20"/>
          <w:szCs w:val="20"/>
        </w:rPr>
        <w:t>Medarbetaren</w:t>
      </w:r>
      <w:r w:rsidR="00B240ED" w:rsidRPr="00B240ED">
        <w:rPr>
          <w:b/>
          <w:bCs/>
          <w:sz w:val="20"/>
          <w:szCs w:val="20"/>
        </w:rPr>
        <w:t xml:space="preserve"> besvarar </w:t>
      </w:r>
      <w:r w:rsidR="00F9618F">
        <w:rPr>
          <w:b/>
          <w:bCs/>
          <w:sz w:val="20"/>
          <w:szCs w:val="20"/>
        </w:rPr>
        <w:t>e</w:t>
      </w:r>
      <w:r>
        <w:rPr>
          <w:b/>
          <w:bCs/>
          <w:sz w:val="20"/>
          <w:szCs w:val="20"/>
        </w:rPr>
        <w:t>tt digitalt frågeformulär</w:t>
      </w:r>
      <w:r w:rsidR="00B240ED" w:rsidRPr="00B240ED">
        <w:rPr>
          <w:sz w:val="20"/>
          <w:szCs w:val="20"/>
        </w:rPr>
        <w:br/>
      </w:r>
      <w:r>
        <w:rPr>
          <w:sz w:val="20"/>
          <w:szCs w:val="20"/>
        </w:rPr>
        <w:t>Medarbetaren</w:t>
      </w:r>
      <w:r w:rsidR="00B240ED" w:rsidRPr="00B240ED">
        <w:rPr>
          <w:sz w:val="20"/>
          <w:szCs w:val="20"/>
        </w:rPr>
        <w:t xml:space="preserve"> får en länk till Funktionsanalysen</w:t>
      </w:r>
      <w:r w:rsidR="00F9618F">
        <w:rPr>
          <w:sz w:val="20"/>
          <w:szCs w:val="20"/>
        </w:rPr>
        <w:t>s frågeformulär</w:t>
      </w:r>
      <w:r w:rsidR="00B240ED" w:rsidRPr="00B240ED">
        <w:rPr>
          <w:sz w:val="20"/>
          <w:szCs w:val="20"/>
        </w:rPr>
        <w:t xml:space="preserve"> för att svara på frågor. Frågorna tar ca 5 minuter att besvara</w:t>
      </w:r>
      <w:r w:rsidR="00F9618F">
        <w:rPr>
          <w:sz w:val="20"/>
          <w:szCs w:val="20"/>
        </w:rPr>
        <w:t xml:space="preserve"> och</w:t>
      </w:r>
      <w:r w:rsidR="00B240ED" w:rsidRPr="00B240ED">
        <w:rPr>
          <w:sz w:val="20"/>
          <w:szCs w:val="20"/>
        </w:rPr>
        <w:t xml:space="preserve"> handlar om levnadsvanor, fysisk aktivitet och upplevda besvär i rörelseapparaten. Alla svar behandlas konfidentiellt.</w:t>
      </w:r>
    </w:p>
    <w:p w14:paraId="5D9CFF8A" w14:textId="3DC6C0FC" w:rsidR="00B240ED" w:rsidRPr="00B240ED" w:rsidRDefault="00B240ED" w:rsidP="00714ACE">
      <w:pPr>
        <w:pStyle w:val="Liststycke"/>
        <w:numPr>
          <w:ilvl w:val="0"/>
          <w:numId w:val="17"/>
        </w:numPr>
        <w:spacing w:before="0"/>
        <w:ind w:left="714" w:hanging="357"/>
        <w:contextualSpacing w:val="0"/>
        <w:rPr>
          <w:sz w:val="20"/>
          <w:szCs w:val="20"/>
        </w:rPr>
      </w:pPr>
      <w:r w:rsidRPr="00B240ED">
        <w:rPr>
          <w:b/>
          <w:bCs/>
          <w:sz w:val="20"/>
          <w:szCs w:val="20"/>
        </w:rPr>
        <w:t>Mätning och test</w:t>
      </w:r>
      <w:r w:rsidRPr="00B240ED">
        <w:rPr>
          <w:b/>
          <w:bCs/>
          <w:sz w:val="20"/>
          <w:szCs w:val="20"/>
        </w:rPr>
        <w:t xml:space="preserve"> </w:t>
      </w:r>
      <w:r w:rsidRPr="00B240ED">
        <w:rPr>
          <w:b/>
          <w:bCs/>
          <w:sz w:val="20"/>
          <w:szCs w:val="20"/>
        </w:rPr>
        <w:br/>
      </w:r>
      <w:r w:rsidRPr="00B240ED">
        <w:rPr>
          <w:sz w:val="20"/>
          <w:szCs w:val="20"/>
        </w:rPr>
        <w:t xml:space="preserve">I ett individuellt fysiskt möte går företagshälsan och </w:t>
      </w:r>
      <w:r w:rsidR="00956B56">
        <w:rPr>
          <w:sz w:val="20"/>
          <w:szCs w:val="20"/>
        </w:rPr>
        <w:t>medarbetaren</w:t>
      </w:r>
      <w:r w:rsidRPr="00B240ED">
        <w:rPr>
          <w:sz w:val="20"/>
          <w:szCs w:val="20"/>
        </w:rPr>
        <w:t xml:space="preserve"> tillsammans igenom frågorna och svaren. </w:t>
      </w:r>
      <w:r w:rsidR="00956B56">
        <w:rPr>
          <w:sz w:val="20"/>
          <w:szCs w:val="20"/>
        </w:rPr>
        <w:t>Medarbetaren</w:t>
      </w:r>
      <w:r w:rsidRPr="00B240ED">
        <w:rPr>
          <w:sz w:val="20"/>
          <w:szCs w:val="20"/>
        </w:rPr>
        <w:t xml:space="preserve">s rörlighet, styrka </w:t>
      </w:r>
      <w:r w:rsidR="00F9618F">
        <w:rPr>
          <w:sz w:val="20"/>
          <w:szCs w:val="20"/>
        </w:rPr>
        <w:t xml:space="preserve">och </w:t>
      </w:r>
      <w:r w:rsidRPr="00B240ED">
        <w:rPr>
          <w:sz w:val="20"/>
          <w:szCs w:val="20"/>
        </w:rPr>
        <w:t>kondition testas. Även BMI, midjemått och eventuell smärtproblematik registreras. I mötet hålls samtal som syftar till att främja och motivera en fortsatt god rörelse- och muskelfunktion</w:t>
      </w:r>
      <w:r w:rsidR="00F9618F">
        <w:rPr>
          <w:sz w:val="20"/>
          <w:szCs w:val="20"/>
        </w:rPr>
        <w:t xml:space="preserve"> och ett hållbart arbetssätt</w:t>
      </w:r>
      <w:r w:rsidRPr="00B240ED">
        <w:rPr>
          <w:sz w:val="20"/>
          <w:szCs w:val="20"/>
        </w:rPr>
        <w:t>.</w:t>
      </w:r>
    </w:p>
    <w:p w14:paraId="324D4F56" w14:textId="2A6D43BE" w:rsidR="00B240ED" w:rsidRPr="00B240ED" w:rsidRDefault="00956B56" w:rsidP="00F9618F">
      <w:pPr>
        <w:pStyle w:val="Liststycke"/>
        <w:numPr>
          <w:ilvl w:val="0"/>
          <w:numId w:val="17"/>
        </w:numPr>
        <w:spacing w:before="0"/>
        <w:ind w:left="714" w:hanging="357"/>
        <w:contextualSpacing w:val="0"/>
        <w:rPr>
          <w:sz w:val="20"/>
          <w:szCs w:val="20"/>
        </w:rPr>
      </w:pPr>
      <w:r>
        <w:rPr>
          <w:b/>
          <w:bCs/>
          <w:sz w:val="20"/>
          <w:szCs w:val="20"/>
        </w:rPr>
        <w:t>Medarbetaren</w:t>
      </w:r>
      <w:r w:rsidR="00B240ED" w:rsidRPr="00B240ED">
        <w:rPr>
          <w:b/>
          <w:bCs/>
          <w:sz w:val="20"/>
          <w:szCs w:val="20"/>
        </w:rPr>
        <w:t xml:space="preserve"> får se sitt resultat på sitt hälsokonto</w:t>
      </w:r>
      <w:r w:rsidR="00B240ED" w:rsidRPr="00B240ED">
        <w:rPr>
          <w:b/>
          <w:bCs/>
          <w:sz w:val="20"/>
          <w:szCs w:val="20"/>
        </w:rPr>
        <w:br/>
      </w:r>
      <w:r>
        <w:rPr>
          <w:sz w:val="20"/>
          <w:szCs w:val="20"/>
        </w:rPr>
        <w:t>Medarbetaren</w:t>
      </w:r>
      <w:r w:rsidR="00B240ED" w:rsidRPr="00B240ED">
        <w:rPr>
          <w:sz w:val="20"/>
          <w:szCs w:val="20"/>
        </w:rPr>
        <w:t xml:space="preserve"> kan på sitt personliga hälsokonto </w:t>
      </w:r>
      <w:r>
        <w:rPr>
          <w:sz w:val="20"/>
          <w:szCs w:val="20"/>
        </w:rPr>
        <w:t>(</w:t>
      </w:r>
      <w:r w:rsidR="00B240ED" w:rsidRPr="00B240ED">
        <w:rPr>
          <w:sz w:val="20"/>
          <w:szCs w:val="20"/>
        </w:rPr>
        <w:t>Todaytoo</w:t>
      </w:r>
      <w:r>
        <w:rPr>
          <w:sz w:val="20"/>
          <w:szCs w:val="20"/>
        </w:rPr>
        <w:t>.se)</w:t>
      </w:r>
      <w:r w:rsidR="00B240ED" w:rsidRPr="00B240ED">
        <w:rPr>
          <w:sz w:val="20"/>
          <w:szCs w:val="20"/>
        </w:rPr>
        <w:t xml:space="preserve"> läsa om vad resultaten innebär ur ett hälsoperspektiv och följa sin utveckling.</w:t>
      </w:r>
    </w:p>
    <w:p w14:paraId="3FAABC1E" w14:textId="77777777" w:rsidR="00B240ED" w:rsidRPr="00B240ED" w:rsidRDefault="00B240ED" w:rsidP="00F9618F">
      <w:pPr>
        <w:pStyle w:val="Liststycke"/>
        <w:numPr>
          <w:ilvl w:val="0"/>
          <w:numId w:val="17"/>
        </w:numPr>
        <w:spacing w:before="0"/>
        <w:ind w:left="714" w:hanging="357"/>
        <w:contextualSpacing w:val="0"/>
        <w:rPr>
          <w:sz w:val="20"/>
          <w:szCs w:val="20"/>
        </w:rPr>
      </w:pPr>
      <w:r w:rsidRPr="00B240ED">
        <w:rPr>
          <w:b/>
          <w:bCs/>
          <w:sz w:val="20"/>
          <w:szCs w:val="20"/>
        </w:rPr>
        <w:t>Resultat på gruppnivå till arbetsgivaren</w:t>
      </w:r>
      <w:r w:rsidRPr="00B240ED">
        <w:rPr>
          <w:b/>
          <w:bCs/>
          <w:sz w:val="20"/>
          <w:szCs w:val="20"/>
        </w:rPr>
        <w:br/>
      </w:r>
      <w:r w:rsidRPr="00B240ED">
        <w:rPr>
          <w:sz w:val="20"/>
          <w:szCs w:val="20"/>
        </w:rPr>
        <w:t>Deltagarnas individuella resultat sammanställs i en grupprapport med möjlighet att visa resultat till exempel per avdelning, yrke, kön och ålder. I rapporten framgår vilka hälso- och arbetsmiljöområden som har störst behov av att förbättras. Det ger arbetsgivaren möjlighet att styra kommande hälso- och arbetsmiljöinsatser.</w:t>
      </w:r>
      <w:r w:rsidRPr="00B240ED">
        <w:rPr>
          <w:sz w:val="20"/>
          <w:szCs w:val="20"/>
        </w:rPr>
        <w:t xml:space="preserve"> </w:t>
      </w:r>
    </w:p>
    <w:p w14:paraId="45683F7F" w14:textId="5E71FC93" w:rsidR="00B240ED" w:rsidRPr="00B240ED" w:rsidRDefault="00B240ED" w:rsidP="00B240ED">
      <w:pPr>
        <w:pStyle w:val="Liststycke"/>
        <w:numPr>
          <w:ilvl w:val="0"/>
          <w:numId w:val="17"/>
        </w:numPr>
        <w:rPr>
          <w:sz w:val="20"/>
          <w:szCs w:val="20"/>
        </w:rPr>
      </w:pPr>
      <w:r w:rsidRPr="00B240ED">
        <w:rPr>
          <w:b/>
          <w:bCs/>
          <w:sz w:val="20"/>
          <w:szCs w:val="20"/>
        </w:rPr>
        <w:t>Följ upp resultaten</w:t>
      </w:r>
      <w:r w:rsidRPr="00B240ED">
        <w:rPr>
          <w:sz w:val="20"/>
          <w:szCs w:val="20"/>
        </w:rPr>
        <w:br/>
      </w:r>
      <w:r w:rsidRPr="00B240ED">
        <w:rPr>
          <w:sz w:val="20"/>
          <w:szCs w:val="20"/>
        </w:rPr>
        <w:t xml:space="preserve">Utvärdera efter en tid om hälso- och arbetsmiljöinsatserna har fungerat med en </w:t>
      </w:r>
      <w:r w:rsidR="00F9618F">
        <w:rPr>
          <w:sz w:val="20"/>
          <w:szCs w:val="20"/>
        </w:rPr>
        <w:t>uppföljande Funktionsanalys</w:t>
      </w:r>
      <w:r w:rsidRPr="00B240ED">
        <w:rPr>
          <w:sz w:val="20"/>
          <w:szCs w:val="20"/>
        </w:rPr>
        <w:t>.</w:t>
      </w:r>
    </w:p>
    <w:p w14:paraId="395213FE" w14:textId="77777777" w:rsidR="00B240ED" w:rsidRPr="00B240ED" w:rsidRDefault="00B240ED" w:rsidP="00C46112">
      <w:pPr>
        <w:rPr>
          <w:sz w:val="20"/>
          <w:szCs w:val="20"/>
        </w:rPr>
      </w:pPr>
    </w:p>
    <w:sectPr w:rsidR="00B240ED" w:rsidRPr="00B240ED"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F2BD" w14:textId="77777777" w:rsidR="00B240ED" w:rsidRDefault="00B240ED" w:rsidP="004276F1">
      <w:r>
        <w:separator/>
      </w:r>
    </w:p>
    <w:p w14:paraId="506134C5" w14:textId="77777777" w:rsidR="00B240ED" w:rsidRDefault="00B240ED" w:rsidP="004276F1"/>
    <w:p w14:paraId="3C3249ED" w14:textId="77777777" w:rsidR="00B240ED" w:rsidRDefault="00B240ED" w:rsidP="004276F1"/>
  </w:endnote>
  <w:endnote w:type="continuationSeparator" w:id="0">
    <w:p w14:paraId="01953E06" w14:textId="77777777" w:rsidR="00B240ED" w:rsidRDefault="00B240ED" w:rsidP="004276F1">
      <w:r>
        <w:continuationSeparator/>
      </w:r>
    </w:p>
    <w:p w14:paraId="55790E45" w14:textId="77777777" w:rsidR="00B240ED" w:rsidRDefault="00B240ED" w:rsidP="004276F1"/>
    <w:p w14:paraId="20255FB6" w14:textId="77777777" w:rsidR="00B240ED" w:rsidRDefault="00B240ED"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Klavika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E4DD"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57B30CCA" wp14:editId="0AFE9081">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62FA66A6" w14:textId="77777777" w:rsidR="005678D3" w:rsidRPr="00A8579F" w:rsidRDefault="00C830F4" w:rsidP="000142AA">
                          <w:pPr>
                            <w:jc w:val="center"/>
                            <w:rPr>
                              <w:b/>
                            </w:rPr>
                          </w:pPr>
                          <w:r>
                            <w:rPr>
                              <w:noProof/>
                            </w:rPr>
                            <w:drawing>
                              <wp:inline distT="0" distB="0" distL="0" distR="0" wp14:anchorId="33B9C407" wp14:editId="78A21E33">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30CCA"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62FA66A6" w14:textId="77777777" w:rsidR="005678D3" w:rsidRPr="00A8579F" w:rsidRDefault="00C830F4" w:rsidP="000142AA">
                    <w:pPr>
                      <w:jc w:val="center"/>
                      <w:rPr>
                        <w:b/>
                      </w:rPr>
                    </w:pPr>
                    <w:r>
                      <w:rPr>
                        <w:noProof/>
                      </w:rPr>
                      <w:drawing>
                        <wp:inline distT="0" distB="0" distL="0" distR="0" wp14:anchorId="33B9C407" wp14:editId="78A21E33">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04AB" w14:textId="77777777" w:rsidR="00B240ED" w:rsidRDefault="00B240ED" w:rsidP="004276F1">
      <w:r>
        <w:separator/>
      </w:r>
    </w:p>
    <w:p w14:paraId="417FF3A8" w14:textId="77777777" w:rsidR="00B240ED" w:rsidRDefault="00B240ED" w:rsidP="004276F1"/>
    <w:p w14:paraId="64B33E35" w14:textId="77777777" w:rsidR="00B240ED" w:rsidRDefault="00B240ED" w:rsidP="004276F1"/>
  </w:footnote>
  <w:footnote w:type="continuationSeparator" w:id="0">
    <w:p w14:paraId="33FEE0D1" w14:textId="77777777" w:rsidR="00B240ED" w:rsidRDefault="00B240ED" w:rsidP="004276F1">
      <w:r>
        <w:continuationSeparator/>
      </w:r>
    </w:p>
    <w:p w14:paraId="54037E94" w14:textId="77777777" w:rsidR="00B240ED" w:rsidRDefault="00B240ED" w:rsidP="004276F1"/>
    <w:p w14:paraId="251BC6A3" w14:textId="77777777" w:rsidR="00B240ED" w:rsidRDefault="00B240ED"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370E" w14:textId="77777777" w:rsidR="00E10510" w:rsidRDefault="00E10510" w:rsidP="00E604B6">
    <w:pPr>
      <w:pStyle w:val="Sidhuvud"/>
    </w:pPr>
  </w:p>
  <w:p w14:paraId="1345DA86" w14:textId="77777777" w:rsidR="002D7D7E" w:rsidRDefault="002D7D7E" w:rsidP="004276F1"/>
  <w:p w14:paraId="79DCF043"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A7777"/>
    <w:multiLevelType w:val="multilevel"/>
    <w:tmpl w:val="BF3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D57"/>
    <w:multiLevelType w:val="hybridMultilevel"/>
    <w:tmpl w:val="DD629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4" w15:restartNumberingAfterBreak="0">
    <w:nsid w:val="2B02208A"/>
    <w:multiLevelType w:val="hybridMultilevel"/>
    <w:tmpl w:val="22A8D9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6"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6"/>
  </w:num>
  <w:num w:numId="13">
    <w:abstractNumId w:val="15"/>
  </w:num>
  <w:num w:numId="14">
    <w:abstractNumId w:val="13"/>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ED"/>
    <w:rsid w:val="00000C3B"/>
    <w:rsid w:val="000142AA"/>
    <w:rsid w:val="000218D1"/>
    <w:rsid w:val="00021C29"/>
    <w:rsid w:val="00044F28"/>
    <w:rsid w:val="0005731C"/>
    <w:rsid w:val="00073F6D"/>
    <w:rsid w:val="00075093"/>
    <w:rsid w:val="000A25C7"/>
    <w:rsid w:val="000B1BCE"/>
    <w:rsid w:val="000C0203"/>
    <w:rsid w:val="000D0E39"/>
    <w:rsid w:val="000D39D2"/>
    <w:rsid w:val="000E0FC5"/>
    <w:rsid w:val="000E341D"/>
    <w:rsid w:val="000E5420"/>
    <w:rsid w:val="001036FB"/>
    <w:rsid w:val="00121601"/>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531CA"/>
    <w:rsid w:val="006554EB"/>
    <w:rsid w:val="00674E1F"/>
    <w:rsid w:val="00676478"/>
    <w:rsid w:val="00676C8A"/>
    <w:rsid w:val="00682D28"/>
    <w:rsid w:val="006A210F"/>
    <w:rsid w:val="006A4B8A"/>
    <w:rsid w:val="006B4588"/>
    <w:rsid w:val="006C3EAF"/>
    <w:rsid w:val="006E5481"/>
    <w:rsid w:val="006F4668"/>
    <w:rsid w:val="006F6657"/>
    <w:rsid w:val="00714ACE"/>
    <w:rsid w:val="0073130C"/>
    <w:rsid w:val="007315C5"/>
    <w:rsid w:val="00736AC0"/>
    <w:rsid w:val="00743FCE"/>
    <w:rsid w:val="00766CD3"/>
    <w:rsid w:val="00772A10"/>
    <w:rsid w:val="00774258"/>
    <w:rsid w:val="007B359F"/>
    <w:rsid w:val="007B7DC9"/>
    <w:rsid w:val="007C5C20"/>
    <w:rsid w:val="008104C9"/>
    <w:rsid w:val="008112F0"/>
    <w:rsid w:val="0082728D"/>
    <w:rsid w:val="00842D1B"/>
    <w:rsid w:val="00847DD6"/>
    <w:rsid w:val="00853D6B"/>
    <w:rsid w:val="008603B5"/>
    <w:rsid w:val="00880D7C"/>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56B56"/>
    <w:rsid w:val="00960183"/>
    <w:rsid w:val="00983FBE"/>
    <w:rsid w:val="00985176"/>
    <w:rsid w:val="009A1589"/>
    <w:rsid w:val="009A23D2"/>
    <w:rsid w:val="009B3D93"/>
    <w:rsid w:val="009B55B0"/>
    <w:rsid w:val="009C00B0"/>
    <w:rsid w:val="009C6A8A"/>
    <w:rsid w:val="009E2410"/>
    <w:rsid w:val="009F21D6"/>
    <w:rsid w:val="009F7B7C"/>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0ED"/>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333D"/>
    <w:rsid w:val="00EC4E27"/>
    <w:rsid w:val="00ED00EF"/>
    <w:rsid w:val="00EE02A2"/>
    <w:rsid w:val="00EE24DB"/>
    <w:rsid w:val="00EE46BC"/>
    <w:rsid w:val="00EF342D"/>
    <w:rsid w:val="00EF4662"/>
    <w:rsid w:val="00F264F7"/>
    <w:rsid w:val="00F26751"/>
    <w:rsid w:val="00F45555"/>
    <w:rsid w:val="00F518EF"/>
    <w:rsid w:val="00F546EC"/>
    <w:rsid w:val="00F654FA"/>
    <w:rsid w:val="00F71476"/>
    <w:rsid w:val="00F72807"/>
    <w:rsid w:val="00F74CD5"/>
    <w:rsid w:val="00F8443D"/>
    <w:rsid w:val="00F9618F"/>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BAB651"/>
  <w15:docId w15:val="{67A0FB35-C0DA-47F1-A2FD-21B0C10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F1"/>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paragraph" w:styleId="Normalwebb">
    <w:name w:val="Normal (Web)"/>
    <w:basedOn w:val="Normal"/>
    <w:uiPriority w:val="99"/>
    <w:semiHidden/>
    <w:unhideWhenUsed/>
    <w:rsid w:val="00B240E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qFormat/>
    <w:rsid w:val="00B2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6081">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4">
          <w:marLeft w:val="0"/>
          <w:marRight w:val="0"/>
          <w:marTop w:val="0"/>
          <w:marBottom w:val="0"/>
          <w:divBdr>
            <w:top w:val="none" w:sz="0" w:space="0" w:color="auto"/>
            <w:left w:val="none" w:sz="0" w:space="0" w:color="auto"/>
            <w:bottom w:val="none" w:sz="0" w:space="0" w:color="auto"/>
            <w:right w:val="none" w:sz="0" w:space="0" w:color="auto"/>
          </w:divBdr>
          <w:divsChild>
            <w:div w:id="3397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4474">
      <w:bodyDiv w:val="1"/>
      <w:marLeft w:val="0"/>
      <w:marRight w:val="0"/>
      <w:marTop w:val="0"/>
      <w:marBottom w:val="0"/>
      <w:divBdr>
        <w:top w:val="none" w:sz="0" w:space="0" w:color="auto"/>
        <w:left w:val="none" w:sz="0" w:space="0" w:color="auto"/>
        <w:bottom w:val="none" w:sz="0" w:space="0" w:color="auto"/>
        <w:right w:val="none" w:sz="0" w:space="0" w:color="auto"/>
      </w:divBdr>
    </w:div>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 w:id="131880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E347-28D0-4D37-AB29-30FEC8D2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customXml/itemProps3.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customXml/itemProps4.xml><?xml version="1.0" encoding="utf-8"?>
<ds:datastoreItem xmlns:ds="http://schemas.openxmlformats.org/officeDocument/2006/customXml" ds:itemID="{FA67EDF8-96BF-4576-BB13-6C9FB3A96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HPI_wordmallen</Template>
  <TotalTime>36</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1</cp:revision>
  <cp:lastPrinted>2012-12-13T14:22:00Z</cp:lastPrinted>
  <dcterms:created xsi:type="dcterms:W3CDTF">2022-01-31T07:38:00Z</dcterms:created>
  <dcterms:modified xsi:type="dcterms:W3CDTF">2022-01-31T08:14:00Z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